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B5686" w14:textId="4BBB16B9" w:rsidR="00C42339" w:rsidRDefault="00707704">
      <w:pPr>
        <w:pStyle w:val="Title"/>
      </w:pPr>
      <w:r>
        <w:t xml:space="preserve">Informal Rapporteur’s Call on EVEX between </w:t>
      </w:r>
      <w:r w:rsidR="00497BD9">
        <w:t>SA</w:t>
      </w:r>
      <w:r>
        <w:t>4, SA2 and CT3</w:t>
      </w:r>
      <w:r w:rsidR="009327DC">
        <w:t xml:space="preserve"> </w:t>
      </w:r>
      <w:r w:rsidR="00497BD9">
        <w:t xml:space="preserve">(January </w:t>
      </w:r>
      <w:r>
        <w:t>26</w:t>
      </w:r>
      <w:r w:rsidR="00497BD9">
        <w:t xml:space="preserve"> 2022)</w:t>
      </w:r>
    </w:p>
    <w:p w14:paraId="1BE350F0" w14:textId="1FE33E68" w:rsidR="00C42339" w:rsidRDefault="00497BD9">
      <w:pPr>
        <w:pStyle w:val="Heading1"/>
      </w:pPr>
      <w:bookmarkStart w:id="0" w:name="_im4qroblystk" w:colFirst="0" w:colLast="0"/>
      <w:bookmarkEnd w:id="0"/>
      <w:r>
        <w:t xml:space="preserve">1 </w:t>
      </w:r>
      <w:r w:rsidR="00911B09">
        <w:t xml:space="preserve">Opening and </w:t>
      </w:r>
      <w:r>
        <w:t>Agenda</w:t>
      </w:r>
    </w:p>
    <w:p w14:paraId="3B6519B1" w14:textId="54E2496D" w:rsidR="00CB763A" w:rsidRDefault="00911B09" w:rsidP="00CB763A">
      <w:r>
        <w:t xml:space="preserve">Charles Lo, rapporteur of the SA4 EVEX Work item, </w:t>
      </w:r>
      <w:r w:rsidR="00195817">
        <w:t xml:space="preserve">opened the call </w:t>
      </w:r>
      <w:r w:rsidR="00497BD9">
        <w:t xml:space="preserve">on January </w:t>
      </w:r>
      <w:r w:rsidR="00195817">
        <w:t>26</w:t>
      </w:r>
      <w:r w:rsidR="00497BD9">
        <w:t xml:space="preserve">th, 2022 at 15:00 CET. </w:t>
      </w:r>
      <w:r w:rsidR="00195817">
        <w:t>The agenda is to continue presentation an discussion of slide deck in</w:t>
      </w:r>
      <w:r w:rsidR="005415D9">
        <w:t xml:space="preserve"> </w:t>
      </w:r>
      <w:hyperlink r:id="rId7" w:tgtFrame="_blank" w:history="1">
        <w:r w:rsidR="005415D9">
          <w:rPr>
            <w:rStyle w:val="Hyperlink"/>
          </w:rPr>
          <w:t>S4aI221290</w:t>
        </w:r>
      </w:hyperlink>
      <w:r w:rsidR="00195817">
        <w:t xml:space="preserve"> </w:t>
      </w:r>
      <w:r w:rsidR="005415D9">
        <w:t xml:space="preserve">on areas for </w:t>
      </w:r>
      <w:r w:rsidR="00F23780">
        <w:t xml:space="preserve">collaboration between the three WGs towards completion of EVEX. No online </w:t>
      </w:r>
      <w:r w:rsidR="009346BC">
        <w:t xml:space="preserve">meeting minutes were recorded but the notes below represent a merge of </w:t>
      </w:r>
      <w:r w:rsidR="002469E0">
        <w:t xml:space="preserve">those informally </w:t>
      </w:r>
      <w:r w:rsidR="0095604B">
        <w:t xml:space="preserve">and separately </w:t>
      </w:r>
      <w:r w:rsidR="002469E0">
        <w:t xml:space="preserve">taken by </w:t>
      </w:r>
      <w:r w:rsidR="00A03358">
        <w:t>Gunnar Heikkilä of Ericsson</w:t>
      </w:r>
      <w:r w:rsidR="005C66A6">
        <w:t>,</w:t>
      </w:r>
      <w:r w:rsidR="00A03358">
        <w:t xml:space="preserve"> Richard Bradbury of BBC</w:t>
      </w:r>
      <w:r w:rsidR="005C66A6">
        <w:t>, and Charles Lo of Qualcomm.</w:t>
      </w:r>
    </w:p>
    <w:p w14:paraId="3C2566E2" w14:textId="77777777" w:rsidR="00CB763A" w:rsidRDefault="00CB763A" w:rsidP="00CB763A"/>
    <w:p w14:paraId="586E39A2" w14:textId="57423971" w:rsidR="00D03FBB" w:rsidRDefault="00497BD9" w:rsidP="00CB763A">
      <w:r>
        <w:t>The following document</w:t>
      </w:r>
      <w:r w:rsidR="00A03358">
        <w:t xml:space="preserve"> was registered and presented</w:t>
      </w:r>
      <w:r w:rsidR="00CB763A">
        <w:t>/discussed</w:t>
      </w:r>
      <w:r>
        <w:t>:</w:t>
      </w:r>
    </w:p>
    <w:p w14:paraId="6B65916B" w14:textId="77777777" w:rsidR="00CB763A" w:rsidRDefault="00CB763A" w:rsidP="00CB763A"/>
    <w:tbl>
      <w:tblPr>
        <w:tblStyle w:val="a"/>
        <w:tblW w:w="9045" w:type="dxa"/>
        <w:tblBorders>
          <w:top w:val="nil"/>
          <w:left w:val="nil"/>
          <w:bottom w:val="nil"/>
          <w:right w:val="nil"/>
          <w:insideH w:val="nil"/>
          <w:insideV w:val="nil"/>
        </w:tblBorders>
        <w:tblLayout w:type="fixed"/>
        <w:tblLook w:val="0600" w:firstRow="0" w:lastRow="0" w:firstColumn="0" w:lastColumn="0" w:noHBand="1" w:noVBand="1"/>
      </w:tblPr>
      <w:tblGrid>
        <w:gridCol w:w="1320"/>
        <w:gridCol w:w="3180"/>
        <w:gridCol w:w="1605"/>
        <w:gridCol w:w="1545"/>
        <w:gridCol w:w="1395"/>
      </w:tblGrid>
      <w:tr w:rsidR="00D03FBB" w14:paraId="48B33C59" w14:textId="77777777" w:rsidTr="006E0BE4">
        <w:trPr>
          <w:trHeight w:val="680"/>
        </w:trPr>
        <w:tc>
          <w:tcPr>
            <w:tcW w:w="1320"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37980B8" w14:textId="3AC85CFF" w:rsidR="00D03FBB" w:rsidRPr="00D03FBB" w:rsidRDefault="00376F81">
            <w:pPr>
              <w:jc w:val="center"/>
              <w:rPr>
                <w:b/>
                <w:bCs/>
                <w:color w:val="FFFFFF"/>
                <w:sz w:val="20"/>
                <w:szCs w:val="20"/>
              </w:rPr>
            </w:pPr>
            <w:hyperlink r:id="rId8" w:tgtFrame="_blank" w:history="1">
              <w:r w:rsidR="00D03FBB" w:rsidRPr="00D03FBB">
                <w:rPr>
                  <w:rStyle w:val="Hyperlink"/>
                  <w:b/>
                  <w:bCs/>
                  <w:sz w:val="20"/>
                  <w:szCs w:val="20"/>
                </w:rPr>
                <w:t>S4aI221290</w:t>
              </w:r>
            </w:hyperlink>
            <w:r w:rsidR="00D03FBB" w:rsidRPr="00D03FBB">
              <w:rPr>
                <w:b/>
                <w:bCs/>
                <w:sz w:val="20"/>
                <w:szCs w:val="20"/>
              </w:rPr>
              <w:t xml:space="preserve"> </w:t>
            </w:r>
          </w:p>
        </w:tc>
        <w:tc>
          <w:tcPr>
            <w:tcW w:w="318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74BF8D3" w14:textId="091EB36F" w:rsidR="00D03FBB" w:rsidRDefault="00F00247">
            <w:pPr>
              <w:jc w:val="center"/>
              <w:rPr>
                <w:b/>
                <w:color w:val="FFFFFF"/>
                <w:sz w:val="20"/>
                <w:szCs w:val="20"/>
              </w:rPr>
            </w:pPr>
            <w:r>
              <w:rPr>
                <w:sz w:val="20"/>
                <w:szCs w:val="20"/>
              </w:rPr>
              <w:t>3GPP Event Exposure Framework</w:t>
            </w:r>
          </w:p>
        </w:tc>
        <w:tc>
          <w:tcPr>
            <w:tcW w:w="16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895724C" w14:textId="14CAB350" w:rsidR="00D03FBB" w:rsidRDefault="00F00247">
            <w:pPr>
              <w:jc w:val="center"/>
              <w:rPr>
                <w:b/>
                <w:color w:val="FFFFFF"/>
                <w:sz w:val="20"/>
                <w:szCs w:val="20"/>
              </w:rPr>
            </w:pPr>
            <w:r>
              <w:rPr>
                <w:sz w:val="20"/>
                <w:szCs w:val="20"/>
              </w:rPr>
              <w:t>Qualcomm Incorporated</w:t>
            </w:r>
          </w:p>
        </w:tc>
        <w:tc>
          <w:tcPr>
            <w:tcW w:w="154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84E9791" w14:textId="3FAADD7E" w:rsidR="00D03FBB" w:rsidRDefault="00F00247">
            <w:pPr>
              <w:jc w:val="center"/>
              <w:rPr>
                <w:b/>
                <w:color w:val="FFFFFF"/>
                <w:sz w:val="20"/>
                <w:szCs w:val="20"/>
              </w:rPr>
            </w:pPr>
            <w:r>
              <w:rPr>
                <w:sz w:val="20"/>
                <w:szCs w:val="20"/>
              </w:rPr>
              <w:t>Charles Lo</w:t>
            </w:r>
          </w:p>
        </w:tc>
        <w:tc>
          <w:tcPr>
            <w:tcW w:w="139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A1953DE" w14:textId="3C6FA496" w:rsidR="00D03FBB" w:rsidRDefault="00D03FBB">
            <w:pPr>
              <w:jc w:val="center"/>
              <w:rPr>
                <w:b/>
                <w:color w:val="FFFFFF"/>
                <w:sz w:val="20"/>
                <w:szCs w:val="20"/>
              </w:rPr>
            </w:pPr>
            <w:r>
              <w:rPr>
                <w:sz w:val="20"/>
                <w:szCs w:val="20"/>
              </w:rPr>
              <w:t>4.</w:t>
            </w:r>
            <w:r w:rsidR="00F00247">
              <w:rPr>
                <w:sz w:val="20"/>
                <w:szCs w:val="20"/>
              </w:rPr>
              <w:t>6</w:t>
            </w:r>
          </w:p>
        </w:tc>
      </w:tr>
    </w:tbl>
    <w:p w14:paraId="1529236C" w14:textId="57DB7950" w:rsidR="00C42339" w:rsidRDefault="00497BD9">
      <w:pPr>
        <w:pStyle w:val="Heading1"/>
      </w:pPr>
      <w:bookmarkStart w:id="1" w:name="_k265gxnqa61u" w:colFirst="0" w:colLast="0"/>
      <w:bookmarkEnd w:id="1"/>
      <w:r>
        <w:t xml:space="preserve">2 </w:t>
      </w:r>
      <w:r>
        <w:tab/>
      </w:r>
      <w:r w:rsidR="00F00247">
        <w:t>Presentation and Discussion</w:t>
      </w:r>
    </w:p>
    <w:p w14:paraId="5A21B401" w14:textId="42FA303D" w:rsidR="00C42339" w:rsidRPr="00C70F49" w:rsidRDefault="00497BD9">
      <w:pPr>
        <w:spacing w:before="240" w:after="240"/>
      </w:pPr>
      <w:r w:rsidRPr="00C70F49">
        <w:rPr>
          <w:b/>
        </w:rPr>
        <w:t>Presenter</w:t>
      </w:r>
      <w:r w:rsidRPr="00C70F49">
        <w:t xml:space="preserve">: </w:t>
      </w:r>
      <w:r w:rsidR="00F00247" w:rsidRPr="00C70F49">
        <w:t>Charles Lo</w:t>
      </w:r>
      <w:r w:rsidRPr="00C70F49">
        <w:t xml:space="preserve"> (Qualcomm)</w:t>
      </w:r>
    </w:p>
    <w:p w14:paraId="13195F9E" w14:textId="48133D3B" w:rsidR="0095604B" w:rsidRPr="00C70F49" w:rsidRDefault="007C18FE">
      <w:pPr>
        <w:spacing w:before="240" w:after="240"/>
      </w:pPr>
      <w:r w:rsidRPr="00C70F49">
        <w:t xml:space="preserve">Charles provided short intro and recap, and started from </w:t>
      </w:r>
      <w:r w:rsidR="006F0664" w:rsidRPr="00C70F49">
        <w:t>slide 15 just prior to where Jan 13 meeting had left off.</w:t>
      </w:r>
    </w:p>
    <w:p w14:paraId="5A037C7A" w14:textId="77777777" w:rsidR="00C42339" w:rsidRPr="00C70F49" w:rsidRDefault="00497BD9">
      <w:pPr>
        <w:spacing w:before="120"/>
      </w:pPr>
      <w:r w:rsidRPr="00C70F49">
        <w:rPr>
          <w:b/>
        </w:rPr>
        <w:t>Discussion</w:t>
      </w:r>
      <w:r w:rsidRPr="00C70F49">
        <w:t xml:space="preserve">: </w:t>
      </w:r>
    </w:p>
    <w:p w14:paraId="52CB46A9" w14:textId="5E3F4C39" w:rsidR="00C42339" w:rsidRPr="00C70F49" w:rsidRDefault="003555B6" w:rsidP="004B6ED0">
      <w:pPr>
        <w:numPr>
          <w:ilvl w:val="0"/>
          <w:numId w:val="2"/>
        </w:numPr>
        <w:spacing w:before="240"/>
      </w:pPr>
      <w:r w:rsidRPr="00C70F49">
        <w:t>Slide</w:t>
      </w:r>
      <w:r w:rsidR="008A6C5F" w:rsidRPr="00C70F49">
        <w:t>s 16 and</w:t>
      </w:r>
      <w:r w:rsidRPr="00C70F49">
        <w:t xml:space="preserve"> 17</w:t>
      </w:r>
    </w:p>
    <w:p w14:paraId="3767800A" w14:textId="2486B1E7" w:rsidR="00C70F49" w:rsidRPr="004D6D8F" w:rsidRDefault="004B6ED0" w:rsidP="00C70F49">
      <w:pPr>
        <w:numPr>
          <w:ilvl w:val="1"/>
          <w:numId w:val="2"/>
        </w:numPr>
      </w:pPr>
      <w:r w:rsidRPr="004D6D8F">
        <w:t>Merhdad</w:t>
      </w:r>
      <w:r w:rsidR="00B95B55">
        <w:t xml:space="preserve"> (Samsung)</w:t>
      </w:r>
      <w:r w:rsidRPr="004D6D8F">
        <w:t xml:space="preserve">: </w:t>
      </w:r>
      <w:r w:rsidR="00C70F49" w:rsidRPr="004D6D8F">
        <w:rPr>
          <w:rFonts w:eastAsia="Times New Roman"/>
        </w:rPr>
        <w:t>Existing types</w:t>
      </w:r>
      <w:r w:rsidR="00B95B55">
        <w:rPr>
          <w:rFonts w:eastAsia="Times New Roman"/>
        </w:rPr>
        <w:t xml:space="preserve"> are</w:t>
      </w:r>
      <w:r w:rsidR="00C70F49" w:rsidRPr="004D6D8F">
        <w:rPr>
          <w:rFonts w:eastAsia="Times New Roman"/>
        </w:rPr>
        <w:t xml:space="preserve"> based on Rel-16 and Rel-17 studies to provide justification of event exposure. For new proposed events, because the stage</w:t>
      </w:r>
      <w:r w:rsidR="004D6D8F" w:rsidRPr="004D6D8F">
        <w:rPr>
          <w:rFonts w:eastAsia="Times New Roman"/>
        </w:rPr>
        <w:t xml:space="preserve"> </w:t>
      </w:r>
      <w:r w:rsidR="00C70F49" w:rsidRPr="004D6D8F">
        <w:rPr>
          <w:rFonts w:eastAsia="Times New Roman"/>
        </w:rPr>
        <w:t>2 mandate doesn't come from eNA studies, would this be SA4/CT3? Specific usage not clear.</w:t>
      </w:r>
    </w:p>
    <w:p w14:paraId="40048B5B" w14:textId="3EF81FAB" w:rsidR="00946DE3" w:rsidRDefault="004D6D8F" w:rsidP="00946DE3">
      <w:pPr>
        <w:numPr>
          <w:ilvl w:val="1"/>
          <w:numId w:val="2"/>
        </w:numPr>
      </w:pPr>
      <w:r w:rsidRPr="004D6D8F">
        <w:t xml:space="preserve">Charles: </w:t>
      </w:r>
      <w:r w:rsidRPr="004D6D8F">
        <w:rPr>
          <w:rFonts w:eastAsia="Times New Roman"/>
        </w:rPr>
        <w:t xml:space="preserve">We had a liaison with SA2 saying that SA2 thought it </w:t>
      </w:r>
      <w:r w:rsidR="00FB3236">
        <w:rPr>
          <w:rFonts w:eastAsia="Times New Roman"/>
        </w:rPr>
        <w:t xml:space="preserve">was </w:t>
      </w:r>
      <w:r w:rsidRPr="004D6D8F">
        <w:rPr>
          <w:rFonts w:eastAsia="Times New Roman"/>
        </w:rPr>
        <w:t xml:space="preserve">reasonable for SA4 to expose these for </w:t>
      </w:r>
      <w:r>
        <w:rPr>
          <w:rFonts w:eastAsia="Times New Roman"/>
        </w:rPr>
        <w:t xml:space="preserve">its </w:t>
      </w:r>
      <w:r w:rsidRPr="004D6D8F">
        <w:rPr>
          <w:rFonts w:eastAsia="Times New Roman"/>
        </w:rPr>
        <w:t>purposes. SA4 to define the stage 2 and could ask CT3 to define the stage 3. And then could be referenced</w:t>
      </w:r>
      <w:r w:rsidR="00946DE3">
        <w:rPr>
          <w:rFonts w:eastAsia="Times New Roman"/>
        </w:rPr>
        <w:t xml:space="preserve"> by SA2</w:t>
      </w:r>
      <w:r w:rsidRPr="004D6D8F">
        <w:rPr>
          <w:rFonts w:eastAsia="Times New Roman"/>
        </w:rPr>
        <w:t>.</w:t>
      </w:r>
    </w:p>
    <w:p w14:paraId="6EA7EEAE" w14:textId="40776631" w:rsidR="006522F7" w:rsidRDefault="00946DE3" w:rsidP="006522F7">
      <w:pPr>
        <w:numPr>
          <w:ilvl w:val="1"/>
          <w:numId w:val="2"/>
        </w:numPr>
      </w:pPr>
      <w:r w:rsidRPr="00946DE3">
        <w:rPr>
          <w:rFonts w:eastAsia="Times New Roman"/>
        </w:rPr>
        <w:t xml:space="preserve">Mehrdad: Defined in a different framework than eNA, so outside the </w:t>
      </w:r>
      <w:r w:rsidR="007E00E4">
        <w:rPr>
          <w:rFonts w:eastAsia="Times New Roman"/>
        </w:rPr>
        <w:t xml:space="preserve">eNA </w:t>
      </w:r>
      <w:r w:rsidRPr="00946DE3">
        <w:rPr>
          <w:rFonts w:eastAsia="Times New Roman"/>
        </w:rPr>
        <w:t>scope. Orthogonal to current discussion</w:t>
      </w:r>
    </w:p>
    <w:p w14:paraId="139BB0B4" w14:textId="77777777" w:rsidR="006522F7" w:rsidRDefault="006522F7" w:rsidP="006522F7">
      <w:pPr>
        <w:numPr>
          <w:ilvl w:val="1"/>
          <w:numId w:val="2"/>
        </w:numPr>
      </w:pPr>
      <w:r>
        <w:lastRenderedPageBreak/>
        <w:t>Richard: It's in the context of the Naf event exposure. So should we make a CR to 23.502 based on EVEX?</w:t>
      </w:r>
    </w:p>
    <w:p w14:paraId="5DD1AC17" w14:textId="77777777" w:rsidR="00DC13BB" w:rsidRDefault="006522F7" w:rsidP="00DC13BB">
      <w:pPr>
        <w:numPr>
          <w:ilvl w:val="1"/>
          <w:numId w:val="2"/>
        </w:numPr>
      </w:pPr>
      <w:r>
        <w:t>Mehrdad: Yes</w:t>
      </w:r>
    </w:p>
    <w:p w14:paraId="2001DC1A" w14:textId="77777777" w:rsidR="00F21B74" w:rsidRPr="00F21B74" w:rsidRDefault="00DC13BB" w:rsidP="00F21B74">
      <w:pPr>
        <w:numPr>
          <w:ilvl w:val="1"/>
          <w:numId w:val="2"/>
        </w:numPr>
      </w:pPr>
      <w:r>
        <w:t>Abdessamad</w:t>
      </w:r>
      <w:r w:rsidR="00B95B55">
        <w:t xml:space="preserve"> (Huawei)</w:t>
      </w:r>
      <w:r>
        <w:t>: So will the</w:t>
      </w:r>
      <w:r w:rsidR="00B95B55">
        <w:t>r</w:t>
      </w:r>
      <w:r>
        <w:t>e be a new work item for this, for the stage-3 work? EVEX is an SA4 work item, can CT3 use this?</w:t>
      </w:r>
      <w:r w:rsidR="00A40880">
        <w:t xml:space="preserve"> </w:t>
      </w:r>
      <w:r w:rsidR="00A40880" w:rsidRPr="00A40880">
        <w:rPr>
          <w:rFonts w:eastAsia="Times New Roman"/>
        </w:rPr>
        <w:t>What is the plan for CT3 stage 3 aspects? Rel-17 freeze in March. Only one meeting before freeze</w:t>
      </w:r>
      <w:r w:rsidR="00F21B74">
        <w:rPr>
          <w:rFonts w:eastAsia="Times New Roman"/>
        </w:rPr>
        <w:t>.</w:t>
      </w:r>
    </w:p>
    <w:p w14:paraId="02D225BB" w14:textId="77777777" w:rsidR="00F21B74" w:rsidRDefault="00F21B74" w:rsidP="00F21B74">
      <w:pPr>
        <w:numPr>
          <w:ilvl w:val="1"/>
          <w:numId w:val="2"/>
        </w:numPr>
      </w:pPr>
      <w:r w:rsidRPr="00F21B74">
        <w:rPr>
          <w:rFonts w:eastAsia="Times New Roman"/>
        </w:rPr>
        <w:t>Gunnar</w:t>
      </w:r>
      <w:r>
        <w:rPr>
          <w:rFonts w:eastAsia="Times New Roman"/>
        </w:rPr>
        <w:t>:</w:t>
      </w:r>
      <w:r w:rsidRPr="00F21B74">
        <w:rPr>
          <w:rFonts w:eastAsia="Times New Roman"/>
        </w:rPr>
        <w:t xml:space="preserve"> Again could use the EVEX work item.</w:t>
      </w:r>
    </w:p>
    <w:p w14:paraId="69862906" w14:textId="77777777" w:rsidR="00780137" w:rsidRPr="00780137" w:rsidRDefault="00F21B74" w:rsidP="00780137">
      <w:pPr>
        <w:numPr>
          <w:ilvl w:val="1"/>
          <w:numId w:val="2"/>
        </w:numPr>
      </w:pPr>
      <w:r w:rsidRPr="00F21B74">
        <w:rPr>
          <w:rFonts w:eastAsia="Times New Roman"/>
        </w:rPr>
        <w:t>Abdessamad: But EVEX is an SA4 work item</w:t>
      </w:r>
      <w:r w:rsidR="00780137">
        <w:rPr>
          <w:rFonts w:eastAsia="Times New Roman"/>
        </w:rPr>
        <w:t>.</w:t>
      </w:r>
    </w:p>
    <w:p w14:paraId="25FE5489" w14:textId="2045966D" w:rsidR="005264AA" w:rsidRPr="009D2E51" w:rsidRDefault="00780137" w:rsidP="005264AA">
      <w:pPr>
        <w:numPr>
          <w:ilvl w:val="1"/>
          <w:numId w:val="2"/>
        </w:numPr>
      </w:pPr>
      <w:r w:rsidRPr="00780137">
        <w:rPr>
          <w:rFonts w:eastAsia="Times New Roman"/>
        </w:rPr>
        <w:t>Maria</w:t>
      </w:r>
      <w:r>
        <w:rPr>
          <w:rFonts w:eastAsia="Times New Roman"/>
        </w:rPr>
        <w:t xml:space="preserve"> (Ericsson)</w:t>
      </w:r>
      <w:r w:rsidRPr="00780137">
        <w:rPr>
          <w:rFonts w:eastAsia="Times New Roman"/>
        </w:rPr>
        <w:t xml:space="preserve">: Agree with Abdessamad concern. Maybe </w:t>
      </w:r>
      <w:r>
        <w:rPr>
          <w:rFonts w:eastAsia="Times New Roman"/>
        </w:rPr>
        <w:t xml:space="preserve">CR to CT3 spec could cite </w:t>
      </w:r>
      <w:r w:rsidRPr="00780137">
        <w:rPr>
          <w:rFonts w:eastAsia="Times New Roman"/>
          <w:b/>
          <w:bCs/>
        </w:rPr>
        <w:t>TEI17+EVEX</w:t>
      </w:r>
      <w:r>
        <w:rPr>
          <w:rFonts w:eastAsia="Times New Roman"/>
          <w:b/>
          <w:bCs/>
        </w:rPr>
        <w:t xml:space="preserve"> </w:t>
      </w:r>
      <w:r>
        <w:rPr>
          <w:rFonts w:eastAsia="Times New Roman"/>
        </w:rPr>
        <w:t>(as Work Item code)</w:t>
      </w:r>
      <w:r w:rsidRPr="00780137">
        <w:rPr>
          <w:rFonts w:eastAsia="Times New Roman"/>
        </w:rPr>
        <w:t>. Agree this is quite time-limited. Maybe not enough time. Need to finalise stage 2 definition first.</w:t>
      </w:r>
    </w:p>
    <w:p w14:paraId="28A8A8F1" w14:textId="7ADC608F" w:rsidR="009D2E51" w:rsidRDefault="009D2E51" w:rsidP="009D2E51">
      <w:pPr>
        <w:numPr>
          <w:ilvl w:val="1"/>
          <w:numId w:val="2"/>
        </w:numPr>
      </w:pPr>
      <w:r w:rsidRPr="009D2E51">
        <w:rPr>
          <w:rFonts w:eastAsia="Times New Roman"/>
        </w:rPr>
        <w:t>Abdessamad: It depends. If it's just a couple of CRs to existing specifications, it's probably fine. If a new TS is needed, it's probably too late.</w:t>
      </w:r>
    </w:p>
    <w:p w14:paraId="784BFD38" w14:textId="77777777" w:rsidR="009D2E51" w:rsidRDefault="005264AA" w:rsidP="009D2E51">
      <w:pPr>
        <w:numPr>
          <w:ilvl w:val="1"/>
          <w:numId w:val="2"/>
        </w:numPr>
      </w:pPr>
      <w:r w:rsidRPr="005264AA">
        <w:rPr>
          <w:rFonts w:eastAsia="Times New Roman"/>
        </w:rPr>
        <w:t>Charles: Possibility to request an exception to complete the work item.</w:t>
      </w:r>
    </w:p>
    <w:p w14:paraId="3509911B" w14:textId="270008FC" w:rsidR="009D2E51" w:rsidRPr="005264AA" w:rsidRDefault="00C115BA" w:rsidP="005264AA">
      <w:pPr>
        <w:numPr>
          <w:ilvl w:val="1"/>
          <w:numId w:val="2"/>
        </w:numPr>
      </w:pPr>
      <w:r>
        <w:rPr>
          <w:rFonts w:eastAsia="Times New Roman"/>
        </w:rPr>
        <w:t>Abdessamad: Can an SA-led work item be used in CT procedurally?</w:t>
      </w:r>
    </w:p>
    <w:p w14:paraId="6B7918FB" w14:textId="77777777" w:rsidR="00B76669" w:rsidRDefault="00C115BA" w:rsidP="00B76669">
      <w:pPr>
        <w:numPr>
          <w:ilvl w:val="1"/>
          <w:numId w:val="2"/>
        </w:numPr>
      </w:pPr>
      <w:r>
        <w:t xml:space="preserve">Maria: there is such </w:t>
      </w:r>
      <w:r w:rsidR="00CB20D6">
        <w:t>former</w:t>
      </w:r>
      <w:r>
        <w:t xml:space="preserve"> CT3 work in support of </w:t>
      </w:r>
      <w:r w:rsidR="00FE40FE">
        <w:t>FLUTE in MBMS</w:t>
      </w:r>
      <w:r w:rsidR="00B76669">
        <w:t>.</w:t>
      </w:r>
    </w:p>
    <w:p w14:paraId="712C4765" w14:textId="77777777" w:rsidR="00B76669" w:rsidRDefault="00B76669" w:rsidP="00B76669">
      <w:pPr>
        <w:numPr>
          <w:ilvl w:val="1"/>
          <w:numId w:val="2"/>
        </w:numPr>
      </w:pPr>
      <w:r>
        <w:t>Maria: TS 29.517 can be changed with new events, but maybe we need to also add more (new) consumers?</w:t>
      </w:r>
    </w:p>
    <w:p w14:paraId="434CDF89" w14:textId="006A4ACC" w:rsidR="00B76669" w:rsidRDefault="00B76669" w:rsidP="00B76669">
      <w:pPr>
        <w:numPr>
          <w:ilvl w:val="1"/>
          <w:numId w:val="2"/>
        </w:numPr>
      </w:pPr>
      <w:r>
        <w:t>Abdessamad: We would need a stage-3 scope for this, otherwise we cannot get an exception. Only one remaining meeting for CT3 in Feb.</w:t>
      </w:r>
    </w:p>
    <w:p w14:paraId="574E45F8" w14:textId="77777777" w:rsidR="008477F1" w:rsidRDefault="00FE40FE" w:rsidP="008477F1">
      <w:pPr>
        <w:numPr>
          <w:ilvl w:val="1"/>
          <w:numId w:val="2"/>
        </w:numPr>
      </w:pPr>
      <w:r>
        <w:t>Charles</w:t>
      </w:r>
      <w:r w:rsidR="00CB20D6">
        <w:t>: cites the precedent allowing such work by CT3</w:t>
      </w:r>
      <w:r w:rsidR="008477F1">
        <w:t>.</w:t>
      </w:r>
    </w:p>
    <w:p w14:paraId="3371F9AC" w14:textId="1E2DA600" w:rsidR="00CB07F3" w:rsidRDefault="008477F1" w:rsidP="008477F1">
      <w:pPr>
        <w:numPr>
          <w:ilvl w:val="1"/>
          <w:numId w:val="2"/>
        </w:numPr>
      </w:pPr>
      <w:r>
        <w:t>Waqar (Qualcomm): Would there be a procedural issue for starting a WI at the last CT3 meeting? Maybe talk with CT3 chair off-line?</w:t>
      </w:r>
    </w:p>
    <w:p w14:paraId="12436183" w14:textId="1ACB9A46" w:rsidR="00CB20D6" w:rsidRDefault="00CB0FEA" w:rsidP="00F21B74">
      <w:pPr>
        <w:numPr>
          <w:ilvl w:val="1"/>
          <w:numId w:val="2"/>
        </w:numPr>
      </w:pPr>
      <w:r>
        <w:t xml:space="preserve">Yali (Huawei, CT3 Chair): Yes, </w:t>
      </w:r>
      <w:r w:rsidR="00411D44">
        <w:t xml:space="preserve">no new work item </w:t>
      </w:r>
      <w:r w:rsidR="00DA501B">
        <w:t xml:space="preserve">and hence no new TS </w:t>
      </w:r>
      <w:r w:rsidR="00411D44">
        <w:t xml:space="preserve">is required if work involves filing a few </w:t>
      </w:r>
      <w:r>
        <w:t>CRs against TEI+EVEX</w:t>
      </w:r>
      <w:r w:rsidR="00411D44">
        <w:t>.</w:t>
      </w:r>
    </w:p>
    <w:p w14:paraId="0CB6AC5C" w14:textId="32D4D0C5" w:rsidR="00CB0FEA" w:rsidRDefault="003B4838" w:rsidP="00F21B74">
      <w:pPr>
        <w:numPr>
          <w:ilvl w:val="1"/>
          <w:numId w:val="2"/>
        </w:numPr>
      </w:pPr>
      <w:r>
        <w:t xml:space="preserve">Charles: interested companies such as Qualcomm and perhaps Ericsson could drive such </w:t>
      </w:r>
      <w:r w:rsidR="00CB07F3">
        <w:t>CR work in CT3</w:t>
      </w:r>
    </w:p>
    <w:p w14:paraId="3AE7F0AA" w14:textId="77777777" w:rsidR="001072BB" w:rsidRDefault="00DA501B" w:rsidP="001072BB">
      <w:pPr>
        <w:numPr>
          <w:ilvl w:val="0"/>
          <w:numId w:val="2"/>
        </w:numPr>
      </w:pPr>
      <w:r>
        <w:t>Slide 18:</w:t>
      </w:r>
    </w:p>
    <w:p w14:paraId="2FB42647" w14:textId="77777777" w:rsidR="001072BB" w:rsidRPr="001072BB" w:rsidRDefault="001072BB" w:rsidP="001072BB">
      <w:pPr>
        <w:numPr>
          <w:ilvl w:val="1"/>
          <w:numId w:val="2"/>
        </w:numPr>
      </w:pPr>
      <w:r w:rsidRPr="001072BB">
        <w:rPr>
          <w:rFonts w:eastAsia="Times New Roman"/>
        </w:rPr>
        <w:t xml:space="preserve">Juan </w:t>
      </w:r>
      <w:r>
        <w:rPr>
          <w:rFonts w:eastAsia="Times New Roman"/>
        </w:rPr>
        <w:t>(Qualcomm)</w:t>
      </w:r>
      <w:r w:rsidRPr="001072BB">
        <w:rPr>
          <w:rFonts w:eastAsia="Times New Roman"/>
        </w:rPr>
        <w:t xml:space="preserve">: From SA2 viewpoint, R2 and R3: Control or User Plane </w:t>
      </w:r>
      <w:r>
        <w:rPr>
          <w:rFonts w:eastAsia="Times New Roman"/>
        </w:rPr>
        <w:t xml:space="preserve">is </w:t>
      </w:r>
      <w:r w:rsidRPr="001072BB">
        <w:rPr>
          <w:rFonts w:eastAsia="Times New Roman"/>
        </w:rPr>
        <w:t>up to SA4. Personally prefer</w:t>
      </w:r>
      <w:r>
        <w:rPr>
          <w:rFonts w:eastAsia="Times New Roman"/>
        </w:rPr>
        <w:t>s</w:t>
      </w:r>
      <w:r w:rsidRPr="001072BB">
        <w:rPr>
          <w:rFonts w:eastAsia="Times New Roman"/>
        </w:rPr>
        <w:t xml:space="preserve"> control plane</w:t>
      </w:r>
    </w:p>
    <w:p w14:paraId="5D58EF2D" w14:textId="77777777" w:rsidR="00C77CF5" w:rsidRDefault="001072BB" w:rsidP="00C77CF5">
      <w:pPr>
        <w:numPr>
          <w:ilvl w:val="1"/>
          <w:numId w:val="2"/>
        </w:numPr>
      </w:pPr>
      <w:r w:rsidRPr="001072BB">
        <w:rPr>
          <w:rFonts w:eastAsia="Times New Roman"/>
        </w:rPr>
        <w:t>Mehrdad: I</w:t>
      </w:r>
      <w:r>
        <w:rPr>
          <w:rFonts w:eastAsia="Times New Roman"/>
        </w:rPr>
        <w:t>s</w:t>
      </w:r>
      <w:r w:rsidRPr="001072BB">
        <w:rPr>
          <w:rFonts w:eastAsia="Times New Roman"/>
        </w:rPr>
        <w:t xml:space="preserve"> there another event exposure?</w:t>
      </w:r>
    </w:p>
    <w:p w14:paraId="1059DA85" w14:textId="77777777" w:rsidR="00C77CF5" w:rsidRPr="00C77CF5" w:rsidRDefault="001072BB" w:rsidP="00C77CF5">
      <w:pPr>
        <w:numPr>
          <w:ilvl w:val="1"/>
          <w:numId w:val="2"/>
        </w:numPr>
      </w:pPr>
      <w:r w:rsidRPr="00C77CF5">
        <w:rPr>
          <w:rFonts w:eastAsia="Times New Roman"/>
        </w:rPr>
        <w:t>Cha</w:t>
      </w:r>
      <w:r w:rsidR="00C77CF5" w:rsidRPr="00C77CF5">
        <w:rPr>
          <w:rFonts w:eastAsia="Times New Roman"/>
        </w:rPr>
        <w:t>r</w:t>
      </w:r>
      <w:r w:rsidRPr="00C77CF5">
        <w:rPr>
          <w:rFonts w:eastAsia="Times New Roman"/>
        </w:rPr>
        <w:t>les: This is about getting config and reporting data to enable event exposure. Intended to define entirely in EVEX specification</w:t>
      </w:r>
      <w:r w:rsidR="00C77CF5">
        <w:rPr>
          <w:rFonts w:eastAsia="Times New Roman"/>
        </w:rPr>
        <w:t xml:space="preserve"> to be handed by SA4.</w:t>
      </w:r>
    </w:p>
    <w:p w14:paraId="0AE92E10" w14:textId="77777777" w:rsidR="00C77CF5" w:rsidRDefault="001072BB" w:rsidP="00C77CF5">
      <w:pPr>
        <w:numPr>
          <w:ilvl w:val="1"/>
          <w:numId w:val="2"/>
        </w:numPr>
      </w:pPr>
      <w:r w:rsidRPr="00C77CF5">
        <w:rPr>
          <w:rFonts w:eastAsia="Times New Roman"/>
        </w:rPr>
        <w:t>Mehrdad: No impact on SA2 specs?</w:t>
      </w:r>
    </w:p>
    <w:p w14:paraId="1374B136" w14:textId="150B822E" w:rsidR="001072BB" w:rsidRPr="0044422D" w:rsidRDefault="001072BB" w:rsidP="00C77CF5">
      <w:pPr>
        <w:numPr>
          <w:ilvl w:val="1"/>
          <w:numId w:val="2"/>
        </w:numPr>
      </w:pPr>
      <w:r w:rsidRPr="00C77CF5">
        <w:rPr>
          <w:rFonts w:eastAsia="Times New Roman"/>
        </w:rPr>
        <w:t>Charles: Correct.</w:t>
      </w:r>
    </w:p>
    <w:p w14:paraId="58CC75B9" w14:textId="3E4FD480" w:rsidR="0044422D" w:rsidRDefault="0044422D" w:rsidP="0044422D">
      <w:pPr>
        <w:numPr>
          <w:ilvl w:val="1"/>
          <w:numId w:val="2"/>
        </w:numPr>
      </w:pPr>
      <w:r>
        <w:t>Abdessamad: Is stage 2 and stage-3 done by SA4, or shall CT3 do stage-3</w:t>
      </w:r>
    </w:p>
    <w:p w14:paraId="1BC13B1B" w14:textId="77777777" w:rsidR="00FA049B" w:rsidRDefault="001072BB" w:rsidP="00FA049B">
      <w:pPr>
        <w:numPr>
          <w:ilvl w:val="1"/>
          <w:numId w:val="2"/>
        </w:numPr>
      </w:pPr>
      <w:r w:rsidRPr="0044422D">
        <w:rPr>
          <w:rFonts w:eastAsia="Times New Roman"/>
        </w:rPr>
        <w:t>Charles: Both stage 2 and stage 3 by SA4 alone.</w:t>
      </w:r>
    </w:p>
    <w:p w14:paraId="35A7C9E7" w14:textId="77777777" w:rsidR="00452D93" w:rsidRDefault="001072BB" w:rsidP="00452D93">
      <w:pPr>
        <w:numPr>
          <w:ilvl w:val="1"/>
          <w:numId w:val="2"/>
        </w:numPr>
      </w:pPr>
      <w:r w:rsidRPr="00FA049B">
        <w:rPr>
          <w:rFonts w:eastAsia="Times New Roman"/>
        </w:rPr>
        <w:t xml:space="preserve">Xiaoyun </w:t>
      </w:r>
      <w:r w:rsidR="00FA049B">
        <w:rPr>
          <w:rFonts w:eastAsia="Times New Roman"/>
        </w:rPr>
        <w:t xml:space="preserve">(Huawei): </w:t>
      </w:r>
      <w:r w:rsidRPr="00FA049B">
        <w:rPr>
          <w:rFonts w:eastAsia="Times New Roman"/>
        </w:rPr>
        <w:t>Think</w:t>
      </w:r>
      <w:r w:rsidR="00FA049B">
        <w:rPr>
          <w:rFonts w:eastAsia="Times New Roman"/>
        </w:rPr>
        <w:t>s</w:t>
      </w:r>
      <w:r w:rsidRPr="00FA049B">
        <w:rPr>
          <w:rFonts w:eastAsia="Times New Roman"/>
        </w:rPr>
        <w:t xml:space="preserve"> R3 and R4 should be studied in CT3.</w:t>
      </w:r>
    </w:p>
    <w:p w14:paraId="7E227895" w14:textId="77777777" w:rsidR="00A5688B" w:rsidRDefault="00452D93" w:rsidP="00A5688B">
      <w:pPr>
        <w:numPr>
          <w:ilvl w:val="1"/>
          <w:numId w:val="2"/>
        </w:numPr>
      </w:pPr>
      <w:r>
        <w:t>Stefan (Ericsson): R2 will be done by S</w:t>
      </w:r>
      <w:r w:rsidR="00A5688B">
        <w:t>A4.</w:t>
      </w:r>
    </w:p>
    <w:p w14:paraId="3CCABB45" w14:textId="77777777" w:rsidR="00CE6D55" w:rsidRPr="00CE6D55" w:rsidRDefault="001072BB" w:rsidP="00CE6D55">
      <w:pPr>
        <w:numPr>
          <w:ilvl w:val="1"/>
          <w:numId w:val="2"/>
        </w:numPr>
      </w:pPr>
      <w:r w:rsidRPr="00A5688B">
        <w:rPr>
          <w:rFonts w:eastAsia="Times New Roman"/>
        </w:rPr>
        <w:t>Maria: SA4 already has stage 3 TS 26.532 for this. Not every stage 3 needs to be covered by CT3.</w:t>
      </w:r>
    </w:p>
    <w:p w14:paraId="40686A8B" w14:textId="10764033" w:rsidR="00331A9F" w:rsidRDefault="00CE6D55" w:rsidP="00331A9F">
      <w:pPr>
        <w:numPr>
          <w:ilvl w:val="0"/>
          <w:numId w:val="2"/>
        </w:numPr>
      </w:pPr>
      <w:r w:rsidRPr="00CE6D55">
        <w:rPr>
          <w:rFonts w:eastAsia="Times New Roman"/>
        </w:rPr>
        <w:t xml:space="preserve">Slide 20: </w:t>
      </w:r>
      <w:r w:rsidR="00331A9F">
        <w:rPr>
          <w:rFonts w:eastAsia="Times New Roman"/>
        </w:rPr>
        <w:t xml:space="preserve">This is on </w:t>
      </w:r>
      <w:r w:rsidR="00B81BB0">
        <w:t>r</w:t>
      </w:r>
      <w:r>
        <w:t xml:space="preserve">egistration of external Data Collection AF with NRF. Currently unspecified by SA2 and therefore </w:t>
      </w:r>
      <w:r w:rsidR="00331A9F">
        <w:t xml:space="preserve">considered </w:t>
      </w:r>
      <w:r>
        <w:t>implementation-specific.</w:t>
      </w:r>
      <w:r w:rsidR="00331A9F">
        <w:t xml:space="preserve"> Will SA4 consider change in Rel-17?</w:t>
      </w:r>
    </w:p>
    <w:p w14:paraId="1822056A" w14:textId="77777777" w:rsidR="00EE3640" w:rsidRDefault="00CE6D55" w:rsidP="00EE3640">
      <w:pPr>
        <w:numPr>
          <w:ilvl w:val="1"/>
          <w:numId w:val="2"/>
        </w:numPr>
      </w:pPr>
      <w:r w:rsidRPr="00331A9F">
        <w:rPr>
          <w:rFonts w:eastAsia="Times New Roman"/>
        </w:rPr>
        <w:lastRenderedPageBreak/>
        <w:t>Juan Zhang: No</w:t>
      </w:r>
      <w:r w:rsidR="00331A9F">
        <w:rPr>
          <w:rFonts w:eastAsia="Times New Roman"/>
        </w:rPr>
        <w:t>t</w:t>
      </w:r>
      <w:r w:rsidRPr="00331A9F">
        <w:rPr>
          <w:rFonts w:eastAsia="Times New Roman"/>
        </w:rPr>
        <w:t xml:space="preserve"> in Rel-17. Future release uncertain.</w:t>
      </w:r>
    </w:p>
    <w:p w14:paraId="73C34256" w14:textId="47812630" w:rsidR="00CE6D55" w:rsidRPr="00EE3640" w:rsidRDefault="00CE6D55" w:rsidP="00EE3640">
      <w:pPr>
        <w:numPr>
          <w:ilvl w:val="1"/>
          <w:numId w:val="2"/>
        </w:numPr>
      </w:pPr>
      <w:r w:rsidRPr="00EE3640">
        <w:rPr>
          <w:rFonts w:eastAsia="Times New Roman"/>
        </w:rPr>
        <w:t xml:space="preserve">Yuan </w:t>
      </w:r>
      <w:r w:rsidR="00EE3640">
        <w:rPr>
          <w:rFonts w:eastAsia="Times New Roman"/>
        </w:rPr>
        <w:t>(Huawei)</w:t>
      </w:r>
      <w:r w:rsidRPr="00EE3640">
        <w:rPr>
          <w:rFonts w:eastAsia="Times New Roman"/>
        </w:rPr>
        <w:t>: Agree. No work item to include this.</w:t>
      </w:r>
    </w:p>
    <w:p w14:paraId="0A993CAA" w14:textId="77777777" w:rsidR="00FC577E" w:rsidRDefault="00EE3640" w:rsidP="00FC577E">
      <w:pPr>
        <w:numPr>
          <w:ilvl w:val="0"/>
          <w:numId w:val="2"/>
        </w:numPr>
      </w:pPr>
      <w:r>
        <w:t>Slides 21-25</w:t>
      </w:r>
    </w:p>
    <w:p w14:paraId="1418E8E4" w14:textId="7C7776D8" w:rsidR="00FC577E" w:rsidRDefault="00FC577E" w:rsidP="00FC577E">
      <w:pPr>
        <w:numPr>
          <w:ilvl w:val="1"/>
          <w:numId w:val="2"/>
        </w:numPr>
      </w:pPr>
      <w:r>
        <w:t>Presented by Gunnar. Indicates only 3GP-DASH and VR are intended to be supported in EVEX for Rel-17. Tables show existing stage 2.5 and stage-3 for the reporting from the UE. XML format, can be translated to OpenApi/JSON for the AF northbound interface.</w:t>
      </w:r>
    </w:p>
    <w:p w14:paraId="4A9D94AB" w14:textId="5B94AEA3" w:rsidR="00CE6D55" w:rsidRDefault="00FC577E" w:rsidP="00CE6D55">
      <w:pPr>
        <w:numPr>
          <w:ilvl w:val="1"/>
          <w:numId w:val="2"/>
        </w:numPr>
      </w:pPr>
      <w:r>
        <w:t>No comments</w:t>
      </w:r>
    </w:p>
    <w:p w14:paraId="52E4589D" w14:textId="77777777" w:rsidR="00CC66CF" w:rsidRDefault="00CB763A" w:rsidP="00CC66CF">
      <w:pPr>
        <w:numPr>
          <w:ilvl w:val="0"/>
          <w:numId w:val="2"/>
        </w:numPr>
      </w:pPr>
      <w:r>
        <w:t>Slide 26</w:t>
      </w:r>
      <w:r w:rsidR="00CC66CF">
        <w:t>:</w:t>
      </w:r>
    </w:p>
    <w:p w14:paraId="5B2C1DDC" w14:textId="77777777" w:rsidR="00CC66CF" w:rsidRDefault="00CC66CF" w:rsidP="00CC66CF">
      <w:pPr>
        <w:numPr>
          <w:ilvl w:val="1"/>
          <w:numId w:val="2"/>
        </w:numPr>
      </w:pPr>
      <w:r w:rsidRPr="00CC66CF">
        <w:rPr>
          <w:rFonts w:eastAsia="Times New Roman"/>
        </w:rPr>
        <w:t>Mehrdad: Didn't open the LS from SA4 at the last meeting. Is the LS still relevant? Should SA2 reply based on the outcome of this offline discussion?</w:t>
      </w:r>
    </w:p>
    <w:p w14:paraId="429FD501" w14:textId="224F66EC" w:rsidR="00CC66CF" w:rsidRPr="00CC66CF" w:rsidRDefault="00CC66CF" w:rsidP="00CC66CF">
      <w:pPr>
        <w:numPr>
          <w:ilvl w:val="1"/>
          <w:numId w:val="2"/>
        </w:numPr>
      </w:pPr>
      <w:r w:rsidRPr="00CC66CF">
        <w:rPr>
          <w:rFonts w:eastAsia="Times New Roman"/>
        </w:rPr>
        <w:t>Charles: Yes.</w:t>
      </w:r>
    </w:p>
    <w:p w14:paraId="39A63F39" w14:textId="48BED917" w:rsidR="00CB763A" w:rsidRDefault="00CC66CF" w:rsidP="00CB763A">
      <w:pPr>
        <w:numPr>
          <w:ilvl w:val="0"/>
          <w:numId w:val="2"/>
        </w:numPr>
      </w:pPr>
      <w:r>
        <w:t>Slide 27:</w:t>
      </w:r>
      <w:r w:rsidR="00675A33">
        <w:t xml:space="preserve"> represents summary of questions raised across presentation</w:t>
      </w:r>
    </w:p>
    <w:p w14:paraId="397A86A9" w14:textId="77777777" w:rsidR="00A44837" w:rsidRDefault="00675A33" w:rsidP="00A44837">
      <w:pPr>
        <w:numPr>
          <w:ilvl w:val="1"/>
          <w:numId w:val="2"/>
        </w:numPr>
      </w:pPr>
      <w:r>
        <w:t>Mehrdad:</w:t>
      </w:r>
      <w:r w:rsidR="00A44837">
        <w:t xml:space="preserve"> Is SA4 clear now with this issue?</w:t>
      </w:r>
    </w:p>
    <w:p w14:paraId="267128B2" w14:textId="77777777" w:rsidR="001954A9" w:rsidRDefault="00A44837" w:rsidP="00A44837">
      <w:pPr>
        <w:numPr>
          <w:ilvl w:val="1"/>
          <w:numId w:val="2"/>
        </w:numPr>
      </w:pPr>
      <w:r>
        <w:t>Charles: In discussing with my SA2 colleague Juan, it was made more clear to me. AF-to-AF interactions have not been considered by SA2 and CT3.</w:t>
      </w:r>
    </w:p>
    <w:p w14:paraId="2FCD967C" w14:textId="77777777" w:rsidR="001954A9" w:rsidRDefault="00A44837" w:rsidP="00A44837">
      <w:pPr>
        <w:numPr>
          <w:ilvl w:val="1"/>
          <w:numId w:val="2"/>
        </w:numPr>
      </w:pPr>
      <w:r>
        <w:t xml:space="preserve">Mehrdad: </w:t>
      </w:r>
      <w:r w:rsidR="001954A9">
        <w:t xml:space="preserve">Right, </w:t>
      </w:r>
      <w:r>
        <w:t>NEF is kind of a gateway.</w:t>
      </w:r>
    </w:p>
    <w:p w14:paraId="2D7B57CC" w14:textId="77777777" w:rsidR="001954A9" w:rsidRDefault="00A44837" w:rsidP="00A44837">
      <w:pPr>
        <w:numPr>
          <w:ilvl w:val="1"/>
          <w:numId w:val="2"/>
        </w:numPr>
      </w:pPr>
      <w:r>
        <w:t>Richard: Can you add some reference to a spec text to make this 100% clear?</w:t>
      </w:r>
    </w:p>
    <w:p w14:paraId="521D0B52" w14:textId="77777777" w:rsidR="001954A9" w:rsidRDefault="00A44837" w:rsidP="00A44837">
      <w:pPr>
        <w:numPr>
          <w:ilvl w:val="1"/>
          <w:numId w:val="2"/>
        </w:numPr>
      </w:pPr>
      <w:r>
        <w:t xml:space="preserve">Mehrdad: In 5G all which is outside are external functions. </w:t>
      </w:r>
    </w:p>
    <w:p w14:paraId="5171AF67" w14:textId="4B41307F" w:rsidR="001954A9" w:rsidRDefault="00A44837" w:rsidP="00A44837">
      <w:pPr>
        <w:numPr>
          <w:ilvl w:val="1"/>
          <w:numId w:val="2"/>
        </w:numPr>
      </w:pPr>
      <w:r>
        <w:t xml:space="preserve">Richard: </w:t>
      </w:r>
      <w:r w:rsidR="001954A9">
        <w:t>What about</w:t>
      </w:r>
      <w:r>
        <w:t xml:space="preserve"> an AF inside expose events to an AF outside</w:t>
      </w:r>
      <w:r w:rsidR="001954A9">
        <w:t>?</w:t>
      </w:r>
    </w:p>
    <w:p w14:paraId="733CA769" w14:textId="77777777" w:rsidR="001954A9" w:rsidRDefault="00A44837" w:rsidP="00A44837">
      <w:pPr>
        <w:numPr>
          <w:ilvl w:val="1"/>
          <w:numId w:val="2"/>
        </w:numPr>
      </w:pPr>
      <w:r>
        <w:t>Mehrdad: Both are in princ</w:t>
      </w:r>
      <w:r w:rsidR="001954A9">
        <w:t>i</w:t>
      </w:r>
      <w:r>
        <w:t>ple outside the 5GC domain.</w:t>
      </w:r>
    </w:p>
    <w:p w14:paraId="7105A29A" w14:textId="3456CF5D" w:rsidR="001954A9" w:rsidRDefault="00A44837" w:rsidP="00A44837">
      <w:pPr>
        <w:numPr>
          <w:ilvl w:val="1"/>
          <w:numId w:val="2"/>
        </w:numPr>
      </w:pPr>
      <w:r>
        <w:t>Juan: SA2 scope is from AF to NWDAF etc., but not to AFs ou</w:t>
      </w:r>
      <w:r w:rsidR="001954A9">
        <w:t>t</w:t>
      </w:r>
      <w:r>
        <w:t>side trusted domain.</w:t>
      </w:r>
      <w:r w:rsidR="0003035B">
        <w:t xml:space="preserve"> </w:t>
      </w:r>
      <w:r w:rsidR="00487DEB">
        <w:t xml:space="preserve">5GC NFs include AMF, SMF, PCF, etc., but AF </w:t>
      </w:r>
      <w:r w:rsidR="004A3B4B">
        <w:t>is not an NF.</w:t>
      </w:r>
    </w:p>
    <w:p w14:paraId="015DE6F9" w14:textId="1AAA37F7" w:rsidR="004A3B4B" w:rsidRDefault="004A3B4B" w:rsidP="004A3B4B">
      <w:pPr>
        <w:numPr>
          <w:ilvl w:val="1"/>
          <w:numId w:val="2"/>
        </w:numPr>
      </w:pPr>
      <w:r>
        <w:t>Maria: Trusted AF inside 5GC (in 23.501)?</w:t>
      </w:r>
    </w:p>
    <w:p w14:paraId="0D84EBDF" w14:textId="044548C7" w:rsidR="00A44837" w:rsidRDefault="00A44837" w:rsidP="00A44837">
      <w:pPr>
        <w:numPr>
          <w:ilvl w:val="1"/>
          <w:numId w:val="2"/>
        </w:numPr>
      </w:pPr>
      <w:r>
        <w:t>Maria: How do we consider DCAF? If it trusted, then it's inside 5GC scope?</w:t>
      </w:r>
    </w:p>
    <w:p w14:paraId="18C14DA9" w14:textId="6F33D3D9" w:rsidR="00CC66CF" w:rsidRDefault="00CC66CF" w:rsidP="001954A9"/>
    <w:p w14:paraId="4A41B3F9" w14:textId="6A932BAA" w:rsidR="006522F7" w:rsidRDefault="00A14B74" w:rsidP="004A3B4B">
      <w:r>
        <w:t>Charles thanked CT3 and SA2 colleagues for their active participation</w:t>
      </w:r>
      <w:r w:rsidR="005C66A6">
        <w:t xml:space="preserve"> and support for S4’s work item. He anticipates</w:t>
      </w:r>
      <w:r>
        <w:t xml:space="preserve"> </w:t>
      </w:r>
      <w:r w:rsidR="005C66A6">
        <w:t>further progress in both SA4 and CT3 to emerge to address the tasks cited in the presentations. Expects LS exchanges and possibly addition collaboration meeting between WGs to come in future.</w:t>
      </w:r>
    </w:p>
    <w:p w14:paraId="72797D1B" w14:textId="2D7F8A48" w:rsidR="00C42339" w:rsidRDefault="004A3B4B">
      <w:pPr>
        <w:pStyle w:val="Heading1"/>
      </w:pPr>
      <w:bookmarkStart w:id="2" w:name="_sei3zj3cs19l" w:colFirst="0" w:colLast="0"/>
      <w:bookmarkEnd w:id="2"/>
      <w:r>
        <w:t>3</w:t>
      </w:r>
      <w:r w:rsidR="00497BD9">
        <w:t xml:space="preserve"> </w:t>
      </w:r>
      <w:r w:rsidR="00497BD9">
        <w:tab/>
        <w:t>Close of the session</w:t>
      </w:r>
    </w:p>
    <w:p w14:paraId="39C171B7" w14:textId="77777777" w:rsidR="00C42339" w:rsidRDefault="00497BD9">
      <w:r>
        <w:t xml:space="preserve">The meeting was closed at 18:00 CET. </w:t>
      </w:r>
    </w:p>
    <w:p w14:paraId="4D344B87" w14:textId="09D85843" w:rsidR="00C42339" w:rsidRDefault="004A3B4B">
      <w:pPr>
        <w:pStyle w:val="Heading1"/>
      </w:pPr>
      <w:bookmarkStart w:id="3" w:name="_4aet1flcveov" w:colFirst="0" w:colLast="0"/>
      <w:bookmarkEnd w:id="3"/>
      <w:r>
        <w:lastRenderedPageBreak/>
        <w:t>4</w:t>
      </w:r>
      <w:r w:rsidR="00497BD9">
        <w:tab/>
        <w:t>Attendees</w:t>
      </w:r>
    </w:p>
    <w:p w14:paraId="4BBEB06C" w14:textId="213949E5" w:rsidR="008360F7" w:rsidRPr="008360F7" w:rsidRDefault="00032606" w:rsidP="008360F7">
      <w:r>
        <w:object w:dxaOrig="11798" w:dyaOrig="11072" w14:anchorId="67843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438.1pt" o:ole="">
            <v:imagedata r:id="rId9" o:title=""/>
          </v:shape>
          <o:OLEObject Type="Embed" ProgID="Excel.Sheet.12" ShapeID="_x0000_i1025" DrawAspect="Content" ObjectID="_1704798927" r:id="rId10"/>
        </w:object>
      </w:r>
    </w:p>
    <w:p w14:paraId="0458F3D9" w14:textId="77777777" w:rsidR="008360F7" w:rsidRPr="008360F7" w:rsidRDefault="008360F7" w:rsidP="008360F7"/>
    <w:p w14:paraId="6A424FE9" w14:textId="77777777" w:rsidR="00C42339" w:rsidRDefault="00C42339"/>
    <w:p w14:paraId="0D007DA2" w14:textId="77777777" w:rsidR="00C42339" w:rsidRDefault="00C42339"/>
    <w:p w14:paraId="22050006" w14:textId="77777777" w:rsidR="00C42339" w:rsidRDefault="00C42339"/>
    <w:sectPr w:rsidR="00C42339">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5750F" w14:textId="77777777" w:rsidR="00CE578D" w:rsidRDefault="00CE578D" w:rsidP="00CE578D">
      <w:pPr>
        <w:spacing w:line="240" w:lineRule="auto"/>
      </w:pPr>
      <w:r>
        <w:separator/>
      </w:r>
    </w:p>
  </w:endnote>
  <w:endnote w:type="continuationSeparator" w:id="0">
    <w:p w14:paraId="1A9975D0" w14:textId="77777777" w:rsidR="00CE578D" w:rsidRDefault="00CE578D" w:rsidP="00CE57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C0E60" w14:textId="77777777" w:rsidR="00537869" w:rsidRDefault="00537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1F1A" w14:textId="77777777" w:rsidR="00537869" w:rsidRDefault="005378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E00A" w14:textId="77777777" w:rsidR="00537869" w:rsidRDefault="005378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C3928" w14:textId="77777777" w:rsidR="00CE578D" w:rsidRDefault="00CE578D" w:rsidP="00CE578D">
      <w:pPr>
        <w:spacing w:line="240" w:lineRule="auto"/>
      </w:pPr>
      <w:r>
        <w:separator/>
      </w:r>
    </w:p>
  </w:footnote>
  <w:footnote w:type="continuationSeparator" w:id="0">
    <w:p w14:paraId="34468A79" w14:textId="77777777" w:rsidR="00CE578D" w:rsidRDefault="00CE578D" w:rsidP="00CE57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F61" w14:textId="77777777" w:rsidR="00537869" w:rsidRDefault="005378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E94F5" w14:textId="498CBEDE" w:rsidR="00537869" w:rsidRPr="00537869" w:rsidRDefault="00537869">
    <w:pPr>
      <w:pStyle w:val="Header"/>
      <w:rPr>
        <w:lang w:val="en-US"/>
      </w:rPr>
    </w:pPr>
    <w:r>
      <w:rPr>
        <w:lang w:val="en-US"/>
      </w:rPr>
      <w:t>Tdoc S4aI2</w:t>
    </w:r>
    <w:r w:rsidR="00376F81">
      <w:rPr>
        <w:lang w:val="en-US"/>
      </w:rPr>
      <w:t>2</w:t>
    </w:r>
    <w:r>
      <w:rPr>
        <w:lang w:val="en-US"/>
      </w:rPr>
      <w:t>1291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DB8C" w14:textId="77777777" w:rsidR="00537869" w:rsidRDefault="00537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E5143"/>
    <w:multiLevelType w:val="multilevel"/>
    <w:tmpl w:val="6E0401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6F1B4E"/>
    <w:multiLevelType w:val="multilevel"/>
    <w:tmpl w:val="81D66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E67C85"/>
    <w:multiLevelType w:val="multilevel"/>
    <w:tmpl w:val="824E71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520611"/>
    <w:multiLevelType w:val="multilevel"/>
    <w:tmpl w:val="D696C6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A651234"/>
    <w:multiLevelType w:val="multilevel"/>
    <w:tmpl w:val="296A0F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50D790F"/>
    <w:multiLevelType w:val="multilevel"/>
    <w:tmpl w:val="F3A0F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F25397E"/>
    <w:multiLevelType w:val="multilevel"/>
    <w:tmpl w:val="9CF04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05113F2"/>
    <w:multiLevelType w:val="multilevel"/>
    <w:tmpl w:val="DF206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6"/>
  </w:num>
  <w:num w:numId="5">
    <w:abstractNumId w:val="1"/>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39"/>
    <w:rsid w:val="0003035B"/>
    <w:rsid w:val="00032606"/>
    <w:rsid w:val="0006422A"/>
    <w:rsid w:val="001072BB"/>
    <w:rsid w:val="001954A9"/>
    <w:rsid w:val="00195817"/>
    <w:rsid w:val="001C7FE2"/>
    <w:rsid w:val="002469E0"/>
    <w:rsid w:val="002917E6"/>
    <w:rsid w:val="00331A9F"/>
    <w:rsid w:val="003555B6"/>
    <w:rsid w:val="0037312F"/>
    <w:rsid w:val="00376F81"/>
    <w:rsid w:val="003B4838"/>
    <w:rsid w:val="00411D44"/>
    <w:rsid w:val="0044422D"/>
    <w:rsid w:val="00452D93"/>
    <w:rsid w:val="00454AAB"/>
    <w:rsid w:val="00487DEB"/>
    <w:rsid w:val="00497BD9"/>
    <w:rsid w:val="004A3B4B"/>
    <w:rsid w:val="004B6ED0"/>
    <w:rsid w:val="004D6D8F"/>
    <w:rsid w:val="005264AA"/>
    <w:rsid w:val="00537869"/>
    <w:rsid w:val="005415D9"/>
    <w:rsid w:val="005C66A6"/>
    <w:rsid w:val="005C77B1"/>
    <w:rsid w:val="00611C25"/>
    <w:rsid w:val="006522F7"/>
    <w:rsid w:val="00675A33"/>
    <w:rsid w:val="006F0664"/>
    <w:rsid w:val="00707704"/>
    <w:rsid w:val="00780137"/>
    <w:rsid w:val="007C18FE"/>
    <w:rsid w:val="007E00E4"/>
    <w:rsid w:val="007F6D4F"/>
    <w:rsid w:val="008360F7"/>
    <w:rsid w:val="008477F1"/>
    <w:rsid w:val="008A6C5F"/>
    <w:rsid w:val="00911B09"/>
    <w:rsid w:val="009327DC"/>
    <w:rsid w:val="009346BC"/>
    <w:rsid w:val="00935BE5"/>
    <w:rsid w:val="00946DE3"/>
    <w:rsid w:val="0095604B"/>
    <w:rsid w:val="009B0C22"/>
    <w:rsid w:val="009D2E51"/>
    <w:rsid w:val="009E592F"/>
    <w:rsid w:val="00A03358"/>
    <w:rsid w:val="00A14B74"/>
    <w:rsid w:val="00A40880"/>
    <w:rsid w:val="00A44837"/>
    <w:rsid w:val="00A5688B"/>
    <w:rsid w:val="00AA4179"/>
    <w:rsid w:val="00B76669"/>
    <w:rsid w:val="00B81BB0"/>
    <w:rsid w:val="00B95B55"/>
    <w:rsid w:val="00BB7E34"/>
    <w:rsid w:val="00C115BA"/>
    <w:rsid w:val="00C42339"/>
    <w:rsid w:val="00C70F49"/>
    <w:rsid w:val="00C77CF5"/>
    <w:rsid w:val="00CB07F3"/>
    <w:rsid w:val="00CB0FEA"/>
    <w:rsid w:val="00CB20D6"/>
    <w:rsid w:val="00CB763A"/>
    <w:rsid w:val="00CC66CF"/>
    <w:rsid w:val="00CE578D"/>
    <w:rsid w:val="00CE6D55"/>
    <w:rsid w:val="00D03FBB"/>
    <w:rsid w:val="00DA501B"/>
    <w:rsid w:val="00DC13BB"/>
    <w:rsid w:val="00EE3640"/>
    <w:rsid w:val="00F00247"/>
    <w:rsid w:val="00F21B74"/>
    <w:rsid w:val="00F23780"/>
    <w:rsid w:val="00F76F51"/>
    <w:rsid w:val="00FA049B"/>
    <w:rsid w:val="00FA614C"/>
    <w:rsid w:val="00FB3236"/>
    <w:rsid w:val="00FC0488"/>
    <w:rsid w:val="00FC577E"/>
    <w:rsid w:val="00FE4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05CB35"/>
  <w15:docId w15:val="{BDC8A63B-10A8-4195-9B67-01E5238A9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CE578D"/>
    <w:pPr>
      <w:tabs>
        <w:tab w:val="center" w:pos="4680"/>
        <w:tab w:val="right" w:pos="9360"/>
      </w:tabs>
      <w:spacing w:line="240" w:lineRule="auto"/>
    </w:pPr>
  </w:style>
  <w:style w:type="character" w:customStyle="1" w:styleId="HeaderChar">
    <w:name w:val="Header Char"/>
    <w:basedOn w:val="DefaultParagraphFont"/>
    <w:link w:val="Header"/>
    <w:uiPriority w:val="99"/>
    <w:rsid w:val="00CE578D"/>
  </w:style>
  <w:style w:type="paragraph" w:styleId="Footer">
    <w:name w:val="footer"/>
    <w:basedOn w:val="Normal"/>
    <w:link w:val="FooterChar"/>
    <w:uiPriority w:val="99"/>
    <w:unhideWhenUsed/>
    <w:rsid w:val="00CE578D"/>
    <w:pPr>
      <w:tabs>
        <w:tab w:val="center" w:pos="4680"/>
        <w:tab w:val="right" w:pos="9360"/>
      </w:tabs>
      <w:spacing w:line="240" w:lineRule="auto"/>
    </w:pPr>
  </w:style>
  <w:style w:type="character" w:customStyle="1" w:styleId="FooterChar">
    <w:name w:val="Footer Char"/>
    <w:basedOn w:val="DefaultParagraphFont"/>
    <w:link w:val="Footer"/>
    <w:uiPriority w:val="99"/>
    <w:rsid w:val="00CE578D"/>
  </w:style>
  <w:style w:type="character" w:styleId="Hyperlink">
    <w:name w:val="Hyperlink"/>
    <w:basedOn w:val="DefaultParagraphFont"/>
    <w:uiPriority w:val="99"/>
    <w:semiHidden/>
    <w:unhideWhenUsed/>
    <w:rsid w:val="005415D9"/>
    <w:rPr>
      <w:color w:val="0000FF"/>
      <w:u w:val="single"/>
    </w:rPr>
  </w:style>
  <w:style w:type="paragraph" w:styleId="NormalWeb">
    <w:name w:val="Normal (Web)"/>
    <w:basedOn w:val="Normal"/>
    <w:uiPriority w:val="99"/>
    <w:semiHidden/>
    <w:unhideWhenUsed/>
    <w:rsid w:val="00CE6D55"/>
    <w:pPr>
      <w:spacing w:before="100" w:beforeAutospacing="1" w:after="100" w:afterAutospacing="1" w:line="240" w:lineRule="auto"/>
    </w:pPr>
    <w:rPr>
      <w:rFonts w:ascii="Calibri" w:eastAsiaTheme="minorEastAsia"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2797">
      <w:bodyDiv w:val="1"/>
      <w:marLeft w:val="0"/>
      <w:marRight w:val="0"/>
      <w:marTop w:val="0"/>
      <w:marBottom w:val="0"/>
      <w:divBdr>
        <w:top w:val="none" w:sz="0" w:space="0" w:color="auto"/>
        <w:left w:val="none" w:sz="0" w:space="0" w:color="auto"/>
        <w:bottom w:val="none" w:sz="0" w:space="0" w:color="auto"/>
        <w:right w:val="none" w:sz="0" w:space="0" w:color="auto"/>
      </w:divBdr>
    </w:div>
    <w:div w:id="23793843">
      <w:bodyDiv w:val="1"/>
      <w:marLeft w:val="0"/>
      <w:marRight w:val="0"/>
      <w:marTop w:val="0"/>
      <w:marBottom w:val="0"/>
      <w:divBdr>
        <w:top w:val="none" w:sz="0" w:space="0" w:color="auto"/>
        <w:left w:val="none" w:sz="0" w:space="0" w:color="auto"/>
        <w:bottom w:val="none" w:sz="0" w:space="0" w:color="auto"/>
        <w:right w:val="none" w:sz="0" w:space="0" w:color="auto"/>
      </w:divBdr>
    </w:div>
    <w:div w:id="84421509">
      <w:bodyDiv w:val="1"/>
      <w:marLeft w:val="0"/>
      <w:marRight w:val="0"/>
      <w:marTop w:val="0"/>
      <w:marBottom w:val="0"/>
      <w:divBdr>
        <w:top w:val="none" w:sz="0" w:space="0" w:color="auto"/>
        <w:left w:val="none" w:sz="0" w:space="0" w:color="auto"/>
        <w:bottom w:val="none" w:sz="0" w:space="0" w:color="auto"/>
        <w:right w:val="none" w:sz="0" w:space="0" w:color="auto"/>
      </w:divBdr>
    </w:div>
    <w:div w:id="357776338">
      <w:bodyDiv w:val="1"/>
      <w:marLeft w:val="0"/>
      <w:marRight w:val="0"/>
      <w:marTop w:val="0"/>
      <w:marBottom w:val="0"/>
      <w:divBdr>
        <w:top w:val="none" w:sz="0" w:space="0" w:color="auto"/>
        <w:left w:val="none" w:sz="0" w:space="0" w:color="auto"/>
        <w:bottom w:val="none" w:sz="0" w:space="0" w:color="auto"/>
        <w:right w:val="none" w:sz="0" w:space="0" w:color="auto"/>
      </w:divBdr>
    </w:div>
    <w:div w:id="422650379">
      <w:bodyDiv w:val="1"/>
      <w:marLeft w:val="0"/>
      <w:marRight w:val="0"/>
      <w:marTop w:val="0"/>
      <w:marBottom w:val="0"/>
      <w:divBdr>
        <w:top w:val="none" w:sz="0" w:space="0" w:color="auto"/>
        <w:left w:val="none" w:sz="0" w:space="0" w:color="auto"/>
        <w:bottom w:val="none" w:sz="0" w:space="0" w:color="auto"/>
        <w:right w:val="none" w:sz="0" w:space="0" w:color="auto"/>
      </w:divBdr>
    </w:div>
    <w:div w:id="597131099">
      <w:bodyDiv w:val="1"/>
      <w:marLeft w:val="0"/>
      <w:marRight w:val="0"/>
      <w:marTop w:val="0"/>
      <w:marBottom w:val="0"/>
      <w:divBdr>
        <w:top w:val="none" w:sz="0" w:space="0" w:color="auto"/>
        <w:left w:val="none" w:sz="0" w:space="0" w:color="auto"/>
        <w:bottom w:val="none" w:sz="0" w:space="0" w:color="auto"/>
        <w:right w:val="none" w:sz="0" w:space="0" w:color="auto"/>
      </w:divBdr>
    </w:div>
    <w:div w:id="686979612">
      <w:bodyDiv w:val="1"/>
      <w:marLeft w:val="0"/>
      <w:marRight w:val="0"/>
      <w:marTop w:val="0"/>
      <w:marBottom w:val="0"/>
      <w:divBdr>
        <w:top w:val="none" w:sz="0" w:space="0" w:color="auto"/>
        <w:left w:val="none" w:sz="0" w:space="0" w:color="auto"/>
        <w:bottom w:val="none" w:sz="0" w:space="0" w:color="auto"/>
        <w:right w:val="none" w:sz="0" w:space="0" w:color="auto"/>
      </w:divBdr>
    </w:div>
    <w:div w:id="902637650">
      <w:bodyDiv w:val="1"/>
      <w:marLeft w:val="0"/>
      <w:marRight w:val="0"/>
      <w:marTop w:val="0"/>
      <w:marBottom w:val="0"/>
      <w:divBdr>
        <w:top w:val="none" w:sz="0" w:space="0" w:color="auto"/>
        <w:left w:val="none" w:sz="0" w:space="0" w:color="auto"/>
        <w:bottom w:val="none" w:sz="0" w:space="0" w:color="auto"/>
        <w:right w:val="none" w:sz="0" w:space="0" w:color="auto"/>
      </w:divBdr>
    </w:div>
    <w:div w:id="931622514">
      <w:bodyDiv w:val="1"/>
      <w:marLeft w:val="0"/>
      <w:marRight w:val="0"/>
      <w:marTop w:val="0"/>
      <w:marBottom w:val="0"/>
      <w:divBdr>
        <w:top w:val="none" w:sz="0" w:space="0" w:color="auto"/>
        <w:left w:val="none" w:sz="0" w:space="0" w:color="auto"/>
        <w:bottom w:val="none" w:sz="0" w:space="0" w:color="auto"/>
        <w:right w:val="none" w:sz="0" w:space="0" w:color="auto"/>
      </w:divBdr>
    </w:div>
    <w:div w:id="995494588">
      <w:bodyDiv w:val="1"/>
      <w:marLeft w:val="0"/>
      <w:marRight w:val="0"/>
      <w:marTop w:val="0"/>
      <w:marBottom w:val="0"/>
      <w:divBdr>
        <w:top w:val="none" w:sz="0" w:space="0" w:color="auto"/>
        <w:left w:val="none" w:sz="0" w:space="0" w:color="auto"/>
        <w:bottom w:val="none" w:sz="0" w:space="0" w:color="auto"/>
        <w:right w:val="none" w:sz="0" w:space="0" w:color="auto"/>
      </w:divBdr>
    </w:div>
    <w:div w:id="1011683291">
      <w:bodyDiv w:val="1"/>
      <w:marLeft w:val="0"/>
      <w:marRight w:val="0"/>
      <w:marTop w:val="0"/>
      <w:marBottom w:val="0"/>
      <w:divBdr>
        <w:top w:val="none" w:sz="0" w:space="0" w:color="auto"/>
        <w:left w:val="none" w:sz="0" w:space="0" w:color="auto"/>
        <w:bottom w:val="none" w:sz="0" w:space="0" w:color="auto"/>
        <w:right w:val="none" w:sz="0" w:space="0" w:color="auto"/>
      </w:divBdr>
    </w:div>
    <w:div w:id="1192186502">
      <w:bodyDiv w:val="1"/>
      <w:marLeft w:val="0"/>
      <w:marRight w:val="0"/>
      <w:marTop w:val="0"/>
      <w:marBottom w:val="0"/>
      <w:divBdr>
        <w:top w:val="none" w:sz="0" w:space="0" w:color="auto"/>
        <w:left w:val="none" w:sz="0" w:space="0" w:color="auto"/>
        <w:bottom w:val="none" w:sz="0" w:space="0" w:color="auto"/>
        <w:right w:val="none" w:sz="0" w:space="0" w:color="auto"/>
      </w:divBdr>
    </w:div>
    <w:div w:id="1329822007">
      <w:bodyDiv w:val="1"/>
      <w:marLeft w:val="0"/>
      <w:marRight w:val="0"/>
      <w:marTop w:val="0"/>
      <w:marBottom w:val="0"/>
      <w:divBdr>
        <w:top w:val="none" w:sz="0" w:space="0" w:color="auto"/>
        <w:left w:val="none" w:sz="0" w:space="0" w:color="auto"/>
        <w:bottom w:val="none" w:sz="0" w:space="0" w:color="auto"/>
        <w:right w:val="none" w:sz="0" w:space="0" w:color="auto"/>
      </w:divBdr>
    </w:div>
    <w:div w:id="1370257014">
      <w:bodyDiv w:val="1"/>
      <w:marLeft w:val="0"/>
      <w:marRight w:val="0"/>
      <w:marTop w:val="0"/>
      <w:marBottom w:val="0"/>
      <w:divBdr>
        <w:top w:val="none" w:sz="0" w:space="0" w:color="auto"/>
        <w:left w:val="none" w:sz="0" w:space="0" w:color="auto"/>
        <w:bottom w:val="none" w:sz="0" w:space="0" w:color="auto"/>
        <w:right w:val="none" w:sz="0" w:space="0" w:color="auto"/>
      </w:divBdr>
    </w:div>
    <w:div w:id="1438715873">
      <w:bodyDiv w:val="1"/>
      <w:marLeft w:val="0"/>
      <w:marRight w:val="0"/>
      <w:marTop w:val="0"/>
      <w:marBottom w:val="0"/>
      <w:divBdr>
        <w:top w:val="none" w:sz="0" w:space="0" w:color="auto"/>
        <w:left w:val="none" w:sz="0" w:space="0" w:color="auto"/>
        <w:bottom w:val="none" w:sz="0" w:space="0" w:color="auto"/>
        <w:right w:val="none" w:sz="0" w:space="0" w:color="auto"/>
      </w:divBdr>
    </w:div>
    <w:div w:id="1451633022">
      <w:bodyDiv w:val="1"/>
      <w:marLeft w:val="0"/>
      <w:marRight w:val="0"/>
      <w:marTop w:val="0"/>
      <w:marBottom w:val="0"/>
      <w:divBdr>
        <w:top w:val="none" w:sz="0" w:space="0" w:color="auto"/>
        <w:left w:val="none" w:sz="0" w:space="0" w:color="auto"/>
        <w:bottom w:val="none" w:sz="0" w:space="0" w:color="auto"/>
        <w:right w:val="none" w:sz="0" w:space="0" w:color="auto"/>
      </w:divBdr>
    </w:div>
    <w:div w:id="1576430998">
      <w:bodyDiv w:val="1"/>
      <w:marLeft w:val="0"/>
      <w:marRight w:val="0"/>
      <w:marTop w:val="0"/>
      <w:marBottom w:val="0"/>
      <w:divBdr>
        <w:top w:val="none" w:sz="0" w:space="0" w:color="auto"/>
        <w:left w:val="none" w:sz="0" w:space="0" w:color="auto"/>
        <w:bottom w:val="none" w:sz="0" w:space="0" w:color="auto"/>
        <w:right w:val="none" w:sz="0" w:space="0" w:color="auto"/>
      </w:divBdr>
    </w:div>
    <w:div w:id="1679889748">
      <w:bodyDiv w:val="1"/>
      <w:marLeft w:val="0"/>
      <w:marRight w:val="0"/>
      <w:marTop w:val="0"/>
      <w:marBottom w:val="0"/>
      <w:divBdr>
        <w:top w:val="none" w:sz="0" w:space="0" w:color="auto"/>
        <w:left w:val="none" w:sz="0" w:space="0" w:color="auto"/>
        <w:bottom w:val="none" w:sz="0" w:space="0" w:color="auto"/>
        <w:right w:val="none" w:sz="0" w:space="0" w:color="auto"/>
      </w:divBdr>
    </w:div>
    <w:div w:id="1708411832">
      <w:bodyDiv w:val="1"/>
      <w:marLeft w:val="0"/>
      <w:marRight w:val="0"/>
      <w:marTop w:val="0"/>
      <w:marBottom w:val="0"/>
      <w:divBdr>
        <w:top w:val="none" w:sz="0" w:space="0" w:color="auto"/>
        <w:left w:val="none" w:sz="0" w:space="0" w:color="auto"/>
        <w:bottom w:val="none" w:sz="0" w:space="0" w:color="auto"/>
        <w:right w:val="none" w:sz="0" w:space="0" w:color="auto"/>
      </w:divBdr>
    </w:div>
    <w:div w:id="1896087612">
      <w:bodyDiv w:val="1"/>
      <w:marLeft w:val="0"/>
      <w:marRight w:val="0"/>
      <w:marTop w:val="0"/>
      <w:marBottom w:val="0"/>
      <w:divBdr>
        <w:top w:val="none" w:sz="0" w:space="0" w:color="auto"/>
        <w:left w:val="none" w:sz="0" w:space="0" w:color="auto"/>
        <w:bottom w:val="none" w:sz="0" w:space="0" w:color="auto"/>
        <w:right w:val="none" w:sz="0" w:space="0" w:color="auto"/>
      </w:divBdr>
    </w:div>
    <w:div w:id="1956674530">
      <w:bodyDiv w:val="1"/>
      <w:marLeft w:val="0"/>
      <w:marRight w:val="0"/>
      <w:marTop w:val="0"/>
      <w:marBottom w:val="0"/>
      <w:divBdr>
        <w:top w:val="none" w:sz="0" w:space="0" w:color="auto"/>
        <w:left w:val="none" w:sz="0" w:space="0" w:color="auto"/>
        <w:bottom w:val="none" w:sz="0" w:space="0" w:color="auto"/>
        <w:right w:val="none" w:sz="0" w:space="0" w:color="auto"/>
      </w:divBdr>
    </w:div>
    <w:div w:id="2109539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MBS/Docs/S4aI221290.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4_CODEC/3GPP_SA4_AHOC_MTGs/SA4_MBS/Docs/S4aI221290.zip"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Excel_Worksheet.xlsx"/><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903</Words>
  <Characters>5148</Characters>
  <Application>Microsoft Office Word</Application>
  <DocSecurity>0</DocSecurity>
  <Lines>42</Lines>
  <Paragraphs>12</Paragraphs>
  <ScaleCrop>false</ScaleCrop>
  <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Lo</dc:creator>
  <cp:lastModifiedBy>Charles Lo</cp:lastModifiedBy>
  <cp:revision>3</cp:revision>
  <dcterms:created xsi:type="dcterms:W3CDTF">2022-01-27T22:14:00Z</dcterms:created>
  <dcterms:modified xsi:type="dcterms:W3CDTF">2022-01-27T22:14:00Z</dcterms:modified>
</cp:coreProperties>
</file>